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枣庄市妇女儿童事业发展中心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2022年度服务高质量发展绩效考核工作任务要点完成进度情况</w:t>
      </w:r>
    </w:p>
    <w:bookmarkEnd w:id="0"/>
    <w:p>
      <w:pPr>
        <w:pStyle w:val="2"/>
        <w:rPr>
          <w:rFonts w:hint="eastAsia"/>
        </w:rPr>
      </w:pP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主管部门：枣庄市妇联                                          </w:t>
      </w:r>
    </w:p>
    <w:p>
      <w:pPr>
        <w:rPr>
          <w:rFonts w:hint="default"/>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1527"/>
        <w:gridCol w:w="2215"/>
        <w:gridCol w:w="2840"/>
        <w:gridCol w:w="509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一级指标</w:t>
            </w:r>
          </w:p>
        </w:tc>
        <w:tc>
          <w:tcPr>
            <w:tcW w:w="15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二级指标</w:t>
            </w:r>
          </w:p>
        </w:tc>
        <w:tc>
          <w:tcPr>
            <w:tcW w:w="22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任务要点名称</w:t>
            </w:r>
          </w:p>
        </w:tc>
        <w:tc>
          <w:tcPr>
            <w:tcW w:w="28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年度目标</w:t>
            </w:r>
          </w:p>
        </w:tc>
        <w:tc>
          <w:tcPr>
            <w:tcW w:w="50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进度情况</w:t>
            </w:r>
          </w:p>
        </w:tc>
        <w:tc>
          <w:tcPr>
            <w:tcW w:w="155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1562" w:type="dxa"/>
            <w:tcBorders>
              <w:top w:val="single" w:color="auto" w:sz="4" w:space="0"/>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围绕中心履职尽责（400分）</w:t>
            </w:r>
          </w:p>
        </w:tc>
        <w:tc>
          <w:tcPr>
            <w:tcW w:w="1527"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重点（职能）工作</w:t>
            </w:r>
          </w:p>
        </w:tc>
        <w:tc>
          <w:tcPr>
            <w:tcW w:w="2215"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思想作风能力建设工作</w:t>
            </w:r>
          </w:p>
        </w:tc>
        <w:tc>
          <w:tcPr>
            <w:tcW w:w="2840"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通过参加全市妇联系统“巾帼领头雁淬炼行动”“思想能力作风建设暨工作规范提升行动”等活动，并结合差异化考核、主题党日活动、廉政警示教育、青年理论学习小组学习等形式，全面提升中心全体人员的履职能力和综合素养。</w:t>
            </w:r>
          </w:p>
        </w:tc>
        <w:tc>
          <w:tcPr>
            <w:tcW w:w="5090"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认真参加妇联机关组织的各类学习活动，包括机关支部开展主题党日活动19次、廉政警示教育2次、青年理论学习小组学习活动7次、“妇联干部讲业务”线上培训13期，结合差异化考核，第三季度实现中心人员与机关人员同标准、同考核，有效提升中心人员理论素养、履职能力，更好地调动中心人员工作积极性、主动性。</w:t>
            </w:r>
          </w:p>
        </w:tc>
        <w:tc>
          <w:tcPr>
            <w:tcW w:w="1552" w:type="dxa"/>
            <w:tcBorders>
              <w:top w:val="single" w:color="auto" w:sz="4" w:space="0"/>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30分</w:t>
            </w:r>
          </w:p>
        </w:tc>
      </w:tr>
    </w:tbl>
    <w:p/>
    <w:p>
      <w:pPr>
        <w:pStyle w:val="2"/>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490"/>
        <w:gridCol w:w="2080"/>
        <w:gridCol w:w="3110"/>
        <w:gridCol w:w="509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464" w:type="dxa"/>
            <w:vMerge w:val="restart"/>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围绕中心履职尽责（400分）</w:t>
            </w:r>
          </w:p>
        </w:tc>
        <w:tc>
          <w:tcPr>
            <w:tcW w:w="1490" w:type="dxa"/>
            <w:vMerge w:val="restart"/>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重点（职能）工作</w:t>
            </w:r>
          </w:p>
        </w:tc>
        <w:tc>
          <w:tcPr>
            <w:tcW w:w="2080" w:type="dxa"/>
            <w:tcBorders>
              <w:top w:val="single" w:color="000000"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巾帼工业企业服务工作</w:t>
            </w:r>
          </w:p>
        </w:tc>
        <w:tc>
          <w:tcPr>
            <w:tcW w:w="3110" w:type="dxa"/>
            <w:tcBorders>
              <w:top w:val="single" w:color="000000"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通过开展演讲比赛、政策宣讲等活动，提振岗位女性奋发进取精神;通过金融服务、助企志愿服务等形式助力企业复工复产。</w:t>
            </w:r>
          </w:p>
        </w:tc>
        <w:tc>
          <w:tcPr>
            <w:tcW w:w="5090" w:type="dxa"/>
            <w:tcBorders>
              <w:top w:val="single" w:color="000000"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lang w:val="en-US" w:eastAsia="zh-CN"/>
              </w:rPr>
            </w:pPr>
            <w:r>
              <w:rPr>
                <w:rFonts w:hint="eastAsia" w:ascii="仿宋_GB2312" w:hAnsi="仿宋_GB2312" w:eastAsia="仿宋_GB2312" w:cs="仿宋_GB2312"/>
                <w:sz w:val="28"/>
                <w:szCs w:val="28"/>
                <w:lang w:val="en-US" w:eastAsia="zh-CN"/>
              </w:rPr>
              <w:t>开展“优化营商环境，助力工业强市、产业兴市”主题演讲比赛，提振岗位女性建功立业热情。开展“共话营商 共谋发展”政企面对面座谈会，帮助女企业家解决解答问题20余条。联合省联社枣庄审计中心、中国银行枣庄分行等开展银企对接活动，助力巾帼企业发展。</w:t>
            </w:r>
          </w:p>
        </w:tc>
        <w:tc>
          <w:tcPr>
            <w:tcW w:w="1552" w:type="dxa"/>
            <w:tcBorders>
              <w:top w:val="single" w:color="000000" w:sz="4" w:space="0"/>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464"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0"/>
                <w:szCs w:val="30"/>
              </w:rPr>
            </w:pPr>
          </w:p>
        </w:tc>
        <w:tc>
          <w:tcPr>
            <w:tcW w:w="1490"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0"/>
                <w:szCs w:val="30"/>
              </w:rPr>
            </w:pPr>
          </w:p>
        </w:tc>
        <w:tc>
          <w:tcPr>
            <w:tcW w:w="208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妇女创业就业指导工作</w:t>
            </w:r>
          </w:p>
        </w:tc>
        <w:tc>
          <w:tcPr>
            <w:tcW w:w="311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通过开展“春风行动”“雏凤”计划等，促进女性高质量就业。</w:t>
            </w:r>
          </w:p>
        </w:tc>
        <w:tc>
          <w:tcPr>
            <w:tcW w:w="509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强化供需对接，采取线上线下结合模式，举办“春风行动”招聘活动37场次，达成就业意向近2000人。组织开展“雏凤”计划——枣庄市巾帼送岗进校园活动，为枣庄学院女大学生集中推介就业岗位，并进行电商创业讲习。</w:t>
            </w:r>
          </w:p>
        </w:tc>
        <w:tc>
          <w:tcPr>
            <w:tcW w:w="1552" w:type="dxa"/>
            <w:tcBorders>
              <w:top w:val="single" w:color="000000"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464"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p>
        </w:tc>
        <w:tc>
          <w:tcPr>
            <w:tcW w:w="1490"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p>
        </w:tc>
        <w:tc>
          <w:tcPr>
            <w:tcW w:w="208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妇女技能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培训工作</w:t>
            </w:r>
          </w:p>
        </w:tc>
        <w:tc>
          <w:tcPr>
            <w:tcW w:w="311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开展巾帼家政及技能培训50期，培训妇女1000人。</w:t>
            </w:r>
          </w:p>
        </w:tc>
        <w:tc>
          <w:tcPr>
            <w:tcW w:w="509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开展“巾帼家政进乡村（社区）”活动，引导巾帼家政企业送政策、送技能、送服务等，提升妇女就业技能。目前，开展家政服务、电商直播、手工制作、科技助农等技能培训50余期，培训妇女</w:t>
            </w:r>
            <w:r>
              <w:rPr>
                <w:rFonts w:hint="default"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lang w:val="en-US" w:eastAsia="zh-CN"/>
              </w:rPr>
              <w:t>00余人。</w:t>
            </w:r>
          </w:p>
        </w:tc>
        <w:tc>
          <w:tcPr>
            <w:tcW w:w="1552" w:type="dxa"/>
            <w:tcBorders>
              <w:top w:val="single" w:color="000000"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30分</w:t>
            </w:r>
          </w:p>
        </w:tc>
      </w:tr>
    </w:tbl>
    <w:p/>
    <w:p>
      <w:pPr>
        <w:pStyle w:val="2"/>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490"/>
        <w:gridCol w:w="2080"/>
        <w:gridCol w:w="3110"/>
        <w:gridCol w:w="509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464" w:type="dxa"/>
            <w:vMerge w:val="restart"/>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围绕中心履职尽责（400分）</w:t>
            </w:r>
          </w:p>
        </w:tc>
        <w:tc>
          <w:tcPr>
            <w:tcW w:w="1490" w:type="dxa"/>
            <w:vMerge w:val="restart"/>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重点（职能）工作</w:t>
            </w:r>
          </w:p>
        </w:tc>
        <w:tc>
          <w:tcPr>
            <w:tcW w:w="2080" w:type="dxa"/>
            <w:tcBorders>
              <w:top w:val="single" w:color="000000"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重点项目帮包服务工作</w:t>
            </w:r>
          </w:p>
        </w:tc>
        <w:tc>
          <w:tcPr>
            <w:tcW w:w="3110" w:type="dxa"/>
            <w:tcBorders>
              <w:top w:val="single" w:color="000000"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完成连银山新型轻质混凝土板材生产及增强纤维板深加工生产线建设项目和山东欧科食品检测中心项目全年投资计划,做好帮包服务工作。</w:t>
            </w:r>
          </w:p>
        </w:tc>
        <w:tc>
          <w:tcPr>
            <w:tcW w:w="5090" w:type="dxa"/>
            <w:tcBorders>
              <w:top w:val="single" w:color="000000"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lang w:val="en-US" w:eastAsia="zh-CN"/>
              </w:rPr>
            </w:pPr>
            <w:r>
              <w:rPr>
                <w:rFonts w:hint="eastAsia" w:ascii="仿宋_GB2312" w:hAnsi="仿宋_GB2312" w:eastAsia="仿宋_GB2312" w:cs="仿宋_GB2312"/>
                <w:sz w:val="28"/>
                <w:szCs w:val="28"/>
                <w:lang w:val="en-US" w:eastAsia="zh-CN"/>
              </w:rPr>
              <w:t>围绕党建引领、统筹谋划、解决问题、延伸服务等方面做好帮包工作。截至目前，已超额完成两个项目全年投资目标任务</w:t>
            </w:r>
            <w:r>
              <w:rPr>
                <w:rFonts w:hint="eastAsia" w:ascii="仿宋_GB2312" w:hAnsi="仿宋_GB2312" w:eastAsia="仿宋_GB2312" w:cs="仿宋_GB2312"/>
                <w:sz w:val="28"/>
                <w:szCs w:val="28"/>
                <w:lang w:eastAsia="zh-CN"/>
              </w:rPr>
              <w:t>，帮包成效被山东广播电视台宣传报道。</w:t>
            </w:r>
          </w:p>
        </w:tc>
        <w:tc>
          <w:tcPr>
            <w:tcW w:w="1552" w:type="dxa"/>
            <w:tcBorders>
              <w:top w:val="single" w:color="000000" w:sz="4" w:space="0"/>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3" w:hRule="atLeast"/>
        </w:trPr>
        <w:tc>
          <w:tcPr>
            <w:tcW w:w="1464"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0"/>
                <w:szCs w:val="30"/>
              </w:rPr>
            </w:pPr>
          </w:p>
        </w:tc>
        <w:tc>
          <w:tcPr>
            <w:tcW w:w="1490"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0"/>
                <w:szCs w:val="30"/>
              </w:rPr>
            </w:pPr>
          </w:p>
        </w:tc>
        <w:tc>
          <w:tcPr>
            <w:tcW w:w="208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“美丽庭院”创建工作</w:t>
            </w:r>
          </w:p>
        </w:tc>
        <w:tc>
          <w:tcPr>
            <w:tcW w:w="311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持续深化“美丽庭院”创建，2022年底，全市25%的农村常住庭院建成“美丽庭院”。</w:t>
            </w:r>
          </w:p>
        </w:tc>
        <w:tc>
          <w:tcPr>
            <w:tcW w:w="509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截至目前，常住庭院数259567户，建成“美丽庭院”100429户，创建率38.69%；全市参与创建村庄数2057个，建设比例 100%，新培育创建市级“美丽庭院”1500户，打造样板村50个。</w:t>
            </w:r>
          </w:p>
        </w:tc>
        <w:tc>
          <w:tcPr>
            <w:tcW w:w="1552" w:type="dxa"/>
            <w:tcBorders>
              <w:top w:val="single" w:color="000000"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1464"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p>
        </w:tc>
        <w:tc>
          <w:tcPr>
            <w:tcW w:w="1490"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p>
        </w:tc>
        <w:tc>
          <w:tcPr>
            <w:tcW w:w="208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家庭文明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建设工作</w:t>
            </w:r>
          </w:p>
        </w:tc>
        <w:tc>
          <w:tcPr>
            <w:tcW w:w="311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协助妇联机关评选“最美家庭”70户，“五好家庭”50户，“绿色家庭”200户，并进行宣传表扬。</w:t>
            </w:r>
          </w:p>
        </w:tc>
        <w:tc>
          <w:tcPr>
            <w:tcW w:w="509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目前，已完成</w:t>
            </w:r>
            <w:r>
              <w:rPr>
                <w:rFonts w:hint="eastAsia" w:ascii="仿宋_GB2312" w:hAnsi="仿宋_GB2312" w:eastAsia="仿宋_GB2312" w:cs="仿宋_GB2312"/>
                <w:sz w:val="28"/>
                <w:szCs w:val="28"/>
              </w:rPr>
              <w:t>“最美家庭”“五好家庭”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绿色家庭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评选工作，并在市妇联公众号展播优秀家庭事迹，吸引更多家庭参与到家庭文明建设工作中来。</w:t>
            </w:r>
          </w:p>
        </w:tc>
        <w:tc>
          <w:tcPr>
            <w:tcW w:w="1552" w:type="dxa"/>
            <w:tcBorders>
              <w:top w:val="single" w:color="000000"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25分</w:t>
            </w:r>
          </w:p>
        </w:tc>
      </w:tr>
    </w:tbl>
    <w:p/>
    <w:p>
      <w:pPr>
        <w:pStyle w:val="2"/>
      </w:pPr>
    </w:p>
    <w:p/>
    <w:p>
      <w:pPr>
        <w:pStyle w:val="2"/>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490"/>
        <w:gridCol w:w="2080"/>
        <w:gridCol w:w="3110"/>
        <w:gridCol w:w="509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464" w:type="dxa"/>
            <w:vMerge w:val="restart"/>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围绕中心履职尽责（400分）</w:t>
            </w:r>
          </w:p>
        </w:tc>
        <w:tc>
          <w:tcPr>
            <w:tcW w:w="1490" w:type="dxa"/>
            <w:vMerge w:val="restart"/>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重点（职能）工作</w:t>
            </w:r>
          </w:p>
        </w:tc>
        <w:tc>
          <w:tcPr>
            <w:tcW w:w="2080" w:type="dxa"/>
            <w:tcBorders>
              <w:top w:val="single" w:color="000000"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妇女群众思想文化线下宣传工作</w:t>
            </w:r>
          </w:p>
        </w:tc>
        <w:tc>
          <w:tcPr>
            <w:tcW w:w="3110" w:type="dxa"/>
            <w:tcBorders>
              <w:top w:val="single" w:color="000000"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线下开展“巾帼心向党 喜迎二十大”群众性宣传教育活动50场。</w:t>
            </w:r>
          </w:p>
        </w:tc>
        <w:tc>
          <w:tcPr>
            <w:tcW w:w="5090" w:type="dxa"/>
            <w:tcBorders>
              <w:top w:val="single" w:color="000000"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lang w:val="en-US" w:eastAsia="zh-CN"/>
              </w:rPr>
            </w:pPr>
            <w:r>
              <w:rPr>
                <w:rFonts w:hint="eastAsia" w:ascii="仿宋_GB2312" w:hAnsi="仿宋_GB2312" w:eastAsia="仿宋_GB2312" w:cs="仿宋_GB2312"/>
                <w:sz w:val="28"/>
                <w:szCs w:val="28"/>
                <w:lang w:eastAsia="zh-CN"/>
              </w:rPr>
              <w:t>已组织开展线下“巾帼心向党</w:t>
            </w:r>
            <w:r>
              <w:rPr>
                <w:rFonts w:hint="eastAsia" w:ascii="仿宋_GB2312" w:hAnsi="仿宋_GB2312" w:eastAsia="仿宋_GB2312" w:cs="仿宋_GB2312"/>
                <w:sz w:val="28"/>
                <w:szCs w:val="28"/>
                <w:lang w:val="en-US" w:eastAsia="zh-CN"/>
              </w:rPr>
              <w:t xml:space="preserve"> 喜迎二十大</w:t>
            </w:r>
            <w:r>
              <w:rPr>
                <w:rFonts w:hint="eastAsia" w:ascii="仿宋_GB2312" w:hAnsi="仿宋_GB2312" w:eastAsia="仿宋_GB2312" w:cs="仿宋_GB2312"/>
                <w:sz w:val="28"/>
                <w:szCs w:val="28"/>
                <w:lang w:eastAsia="zh-CN"/>
              </w:rPr>
              <w:t>”群众性宣传教育活动</w:t>
            </w:r>
            <w:r>
              <w:rPr>
                <w:rFonts w:hint="eastAsia" w:ascii="仿宋_GB2312" w:hAnsi="仿宋_GB2312" w:eastAsia="仿宋_GB2312" w:cs="仿宋_GB2312"/>
                <w:sz w:val="28"/>
                <w:szCs w:val="28"/>
                <w:lang w:val="en-US" w:eastAsia="zh-CN"/>
              </w:rPr>
              <w:t>102场。</w:t>
            </w:r>
          </w:p>
        </w:tc>
        <w:tc>
          <w:tcPr>
            <w:tcW w:w="1552" w:type="dxa"/>
            <w:tcBorders>
              <w:top w:val="single" w:color="000000" w:sz="4" w:space="0"/>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1464"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0"/>
                <w:szCs w:val="30"/>
              </w:rPr>
            </w:pPr>
          </w:p>
        </w:tc>
        <w:tc>
          <w:tcPr>
            <w:tcW w:w="1490"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0"/>
                <w:szCs w:val="30"/>
              </w:rPr>
            </w:pPr>
          </w:p>
        </w:tc>
        <w:tc>
          <w:tcPr>
            <w:tcW w:w="208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妇女群众思想文化线上宣传工作</w:t>
            </w:r>
          </w:p>
        </w:tc>
        <w:tc>
          <w:tcPr>
            <w:tcW w:w="311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线上开设市“两会”女代表风采展示，庆“三八”暨“优化营商环境等专栏，完成市妇联机关交办的其他线上宣传任务。</w:t>
            </w:r>
          </w:p>
        </w:tc>
        <w:tc>
          <w:tcPr>
            <w:tcW w:w="509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充分发挥“一网两微三号”新媒体平台的差异化优势，突出学思想、建新功、办实事、共奋斗，</w:t>
            </w:r>
            <w:r>
              <w:rPr>
                <w:rFonts w:hint="eastAsia" w:ascii="仿宋_GB2312" w:hAnsi="仿宋_GB2312" w:eastAsia="仿宋_GB2312" w:cs="仿宋_GB2312"/>
                <w:sz w:val="28"/>
                <w:szCs w:val="28"/>
                <w:lang w:eastAsia="zh-CN"/>
              </w:rPr>
              <w:t>开设各类专栏</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lang w:eastAsia="zh-CN"/>
              </w:rPr>
              <w:t>余个，</w:t>
            </w:r>
            <w:r>
              <w:rPr>
                <w:rFonts w:hint="eastAsia" w:ascii="仿宋_GB2312" w:hAnsi="仿宋_GB2312" w:eastAsia="仿宋_GB2312" w:cs="仿宋_GB2312"/>
                <w:sz w:val="28"/>
                <w:szCs w:val="28"/>
              </w:rPr>
              <w:t>累计发文</w:t>
            </w:r>
            <w:r>
              <w:rPr>
                <w:rFonts w:hint="eastAsia" w:ascii="仿宋_GB2312" w:hAnsi="仿宋_GB2312" w:eastAsia="仿宋_GB2312" w:cs="仿宋_GB2312"/>
                <w:sz w:val="28"/>
                <w:szCs w:val="28"/>
                <w:lang w:val="en-US" w:eastAsia="zh-CN"/>
              </w:rPr>
              <w:t>2800</w:t>
            </w:r>
            <w:r>
              <w:rPr>
                <w:rFonts w:hint="eastAsia" w:ascii="仿宋_GB2312" w:hAnsi="仿宋_GB2312" w:eastAsia="仿宋_GB2312" w:cs="仿宋_GB2312"/>
                <w:sz w:val="28"/>
                <w:szCs w:val="28"/>
              </w:rPr>
              <w:t>余篇，阅读量逾百万。</w:t>
            </w:r>
          </w:p>
        </w:tc>
        <w:tc>
          <w:tcPr>
            <w:tcW w:w="1552" w:type="dxa"/>
            <w:tcBorders>
              <w:top w:val="single" w:color="000000"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464"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p>
        </w:tc>
        <w:tc>
          <w:tcPr>
            <w:tcW w:w="1490"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p>
        </w:tc>
        <w:tc>
          <w:tcPr>
            <w:tcW w:w="208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妇联系统人员教育培训工作</w:t>
            </w:r>
          </w:p>
        </w:tc>
        <w:tc>
          <w:tcPr>
            <w:tcW w:w="311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实施好基层妇联组织成员素质提升工程，提升妇联系统人员的政治素质、文化素质、管理水平，年度完成培训1500人。</w:t>
            </w:r>
          </w:p>
        </w:tc>
        <w:tc>
          <w:tcPr>
            <w:tcW w:w="509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深入推进</w:t>
            </w:r>
            <w:r>
              <w:rPr>
                <w:rFonts w:hint="eastAsia" w:ascii="仿宋_GB2312" w:hAnsi="仿宋_GB2312" w:eastAsia="仿宋_GB2312" w:cs="仿宋_GB2312"/>
                <w:sz w:val="28"/>
                <w:szCs w:val="28"/>
              </w:rPr>
              <w:t>“巾帼领头雁淬炼行动”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实施好基层妇联组织成员素质提升工程，采取“请上来”与“走下去”相结合的方式，举办培训42场，培训3763人。</w:t>
            </w:r>
          </w:p>
        </w:tc>
        <w:tc>
          <w:tcPr>
            <w:tcW w:w="1552" w:type="dxa"/>
            <w:tcBorders>
              <w:top w:val="single" w:color="000000"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分</w:t>
            </w:r>
          </w:p>
        </w:tc>
      </w:tr>
    </w:tbl>
    <w:p/>
    <w:p>
      <w:pPr>
        <w:pStyle w:val="2"/>
      </w:pPr>
    </w:p>
    <w:p/>
    <w:p>
      <w:pPr>
        <w:pStyle w:val="2"/>
      </w:pPr>
    </w:p>
    <w:p>
      <w:pPr>
        <w:pStyle w:val="2"/>
      </w:pP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490"/>
        <w:gridCol w:w="2080"/>
        <w:gridCol w:w="3110"/>
        <w:gridCol w:w="509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464" w:type="dxa"/>
            <w:vMerge w:val="restart"/>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围绕中心履职尽责（400分）</w:t>
            </w:r>
          </w:p>
        </w:tc>
        <w:tc>
          <w:tcPr>
            <w:tcW w:w="1490" w:type="dxa"/>
            <w:vMerge w:val="restart"/>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重点（职能）工作</w:t>
            </w:r>
          </w:p>
        </w:tc>
        <w:tc>
          <w:tcPr>
            <w:tcW w:w="2080" w:type="dxa"/>
            <w:tcBorders>
              <w:top w:val="single" w:color="000000"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基层妇联服务阵地建设工作</w:t>
            </w:r>
          </w:p>
        </w:tc>
        <w:tc>
          <w:tcPr>
            <w:tcW w:w="3110" w:type="dxa"/>
            <w:tcBorders>
              <w:top w:val="single" w:color="000000"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对6个省级妇女儿童家园开展提质增效工程，进一步规范服务阵地；建成10所留守儿童活动站，服务更多留守儿童。</w:t>
            </w:r>
          </w:p>
        </w:tc>
        <w:tc>
          <w:tcPr>
            <w:tcW w:w="5090" w:type="dxa"/>
            <w:tcBorders>
              <w:top w:val="single" w:color="000000"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lang w:val="en-US" w:eastAsia="zh-CN"/>
              </w:rPr>
            </w:pPr>
            <w:r>
              <w:rPr>
                <w:rFonts w:hint="eastAsia" w:ascii="仿宋_GB2312" w:hAnsi="仿宋_GB2312" w:eastAsia="仿宋_GB2312" w:cs="仿宋_GB2312"/>
                <w:sz w:val="28"/>
                <w:szCs w:val="28"/>
                <w:lang w:val="en-US" w:eastAsia="zh-CN"/>
              </w:rPr>
              <w:t>已完成6个省级妇女儿童家园提质增效工作，家园已结合各自实际开展形式多样活动。10所留守儿童活动站已建成并投入使用。</w:t>
            </w:r>
          </w:p>
        </w:tc>
        <w:tc>
          <w:tcPr>
            <w:tcW w:w="1552" w:type="dxa"/>
            <w:tcBorders>
              <w:top w:val="single" w:color="000000" w:sz="4" w:space="0"/>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464"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0"/>
                <w:szCs w:val="30"/>
              </w:rPr>
            </w:pPr>
          </w:p>
        </w:tc>
        <w:tc>
          <w:tcPr>
            <w:tcW w:w="1490"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0"/>
                <w:szCs w:val="30"/>
              </w:rPr>
            </w:pPr>
          </w:p>
        </w:tc>
        <w:tc>
          <w:tcPr>
            <w:tcW w:w="208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妇女儿童关爱服务工作</w:t>
            </w:r>
          </w:p>
        </w:tc>
        <w:tc>
          <w:tcPr>
            <w:tcW w:w="311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救助低收入“两癌”患病妇女150人;做好“爱心妈妈”招募工作，2022年新招募300名。</w:t>
            </w:r>
          </w:p>
        </w:tc>
        <w:tc>
          <w:tcPr>
            <w:tcW w:w="509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目前，共面向社会招募“爱心妈妈”307名，结对帮扶困境儿童309名；争取国家级、省级“两癌”救助金29万元，救助低收入“两癌”患病妇女29人；对符合市级救助条件的“两癌”患病妇女进行了调查摸底，正在研究分配150名救助名额，按程序实施救助。</w:t>
            </w:r>
          </w:p>
        </w:tc>
        <w:tc>
          <w:tcPr>
            <w:tcW w:w="1552" w:type="dxa"/>
            <w:tcBorders>
              <w:top w:val="single" w:color="000000"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464"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p>
        </w:tc>
        <w:tc>
          <w:tcPr>
            <w:tcW w:w="1490"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p>
        </w:tc>
        <w:tc>
          <w:tcPr>
            <w:tcW w:w="208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妇女儿童权益维护工作</w:t>
            </w:r>
          </w:p>
        </w:tc>
        <w:tc>
          <w:tcPr>
            <w:tcW w:w="311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开展“幸福护航”婚姻家庭辅导行动，提升婚姻辅导工作水平，全市辅导拟离婚人员不少于2000对。</w:t>
            </w:r>
          </w:p>
        </w:tc>
        <w:tc>
          <w:tcPr>
            <w:tcW w:w="509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目前，已完成全年辅导任务。</w:t>
            </w:r>
            <w:r>
              <w:rPr>
                <w:rFonts w:hint="default" w:ascii="仿宋_GB2312" w:hAnsi="仿宋_GB2312" w:eastAsia="仿宋_GB2312" w:cs="仿宋_GB2312"/>
                <w:sz w:val="28"/>
                <w:szCs w:val="28"/>
                <w:lang w:val="en-US" w:eastAsia="zh-CN"/>
              </w:rPr>
              <w:t>申请离婚数9189，婚姻家庭辅导率100%，劝和对数3620，劝和率39.39%</w:t>
            </w:r>
            <w:r>
              <w:rPr>
                <w:rFonts w:hint="eastAsia" w:ascii="仿宋_GB2312" w:hAnsi="仿宋_GB2312" w:eastAsia="仿宋_GB2312" w:cs="仿宋_GB2312"/>
                <w:sz w:val="28"/>
                <w:szCs w:val="28"/>
                <w:lang w:val="en-US" w:eastAsia="zh-CN"/>
              </w:rPr>
              <w:t>。</w:t>
            </w:r>
          </w:p>
        </w:tc>
        <w:tc>
          <w:tcPr>
            <w:tcW w:w="1552" w:type="dxa"/>
            <w:tcBorders>
              <w:top w:val="single" w:color="000000"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25分</w:t>
            </w:r>
          </w:p>
        </w:tc>
      </w:tr>
    </w:tbl>
    <w:p>
      <w:pPr>
        <w:pStyle w:val="2"/>
      </w:pPr>
    </w:p>
    <w:p>
      <w:pPr>
        <w:pStyle w:val="2"/>
      </w:pPr>
    </w:p>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490"/>
        <w:gridCol w:w="2080"/>
        <w:gridCol w:w="3110"/>
        <w:gridCol w:w="509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atLeast"/>
        </w:trPr>
        <w:tc>
          <w:tcPr>
            <w:tcW w:w="1464" w:type="dxa"/>
            <w:vMerge w:val="restart"/>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0"/>
                <w:szCs w:val="30"/>
              </w:rPr>
              <w:t>围绕中心履职尽责（400分）</w:t>
            </w:r>
          </w:p>
        </w:tc>
        <w:tc>
          <w:tcPr>
            <w:tcW w:w="1490" w:type="dxa"/>
            <w:vMerge w:val="restart"/>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0"/>
                <w:szCs w:val="30"/>
              </w:rPr>
              <w:t>重点（职能）工作</w:t>
            </w:r>
          </w:p>
        </w:tc>
        <w:tc>
          <w:tcPr>
            <w:tcW w:w="208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“十四五”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妇女儿童发展规划推动实施工作</w:t>
            </w:r>
          </w:p>
        </w:tc>
        <w:tc>
          <w:tcPr>
            <w:tcW w:w="311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协助妇联机关建立“十四五”妇女儿童发展规划监测统计指标体系，建设市级妇女儿童监测统计数据直报平台；完成“十四五”妇女儿童发展规划目标责任分解，层层细化指标，夯实工作责任；开展“十四五”妇女儿童发展规划宣传活动。</w:t>
            </w:r>
          </w:p>
        </w:tc>
        <w:tc>
          <w:tcPr>
            <w:tcW w:w="5090"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已</w:t>
            </w:r>
            <w:r>
              <w:rPr>
                <w:rFonts w:hint="default" w:ascii="仿宋_GB2312" w:hAnsi="仿宋_GB2312" w:eastAsia="仿宋_GB2312" w:cs="仿宋_GB2312"/>
                <w:sz w:val="28"/>
                <w:szCs w:val="28"/>
                <w:lang w:val="en-US" w:eastAsia="zh-CN"/>
              </w:rPr>
              <w:t>建立枣庄市妇女儿童发展规划监测统计直报系统</w:t>
            </w:r>
            <w:r>
              <w:rPr>
                <w:rFonts w:hint="eastAsia" w:ascii="仿宋_GB2312" w:hAnsi="仿宋_GB2312" w:eastAsia="仿宋_GB2312" w:cs="仿宋_GB2312"/>
                <w:sz w:val="28"/>
                <w:szCs w:val="28"/>
                <w:lang w:val="en-US" w:eastAsia="zh-CN"/>
              </w:rPr>
              <w:t>平台，同时，联合统计部门完成“两个规划”监测统计指标体系建立，实现市级监测统计数据直填直报；起草《枣庄市“十四五”妇女儿童发展规划目标责任分解》，进一步细化目标、明确任务；编印发放“两个规划”白皮书和宣传手册等资料，在新媒体开设专栏，邀请各级妇儿工委主任畅谈“十四五”妇女儿童发展规划实施，营造了良好的舆论氛围。</w:t>
            </w:r>
          </w:p>
        </w:tc>
        <w:tc>
          <w:tcPr>
            <w:tcW w:w="1552" w:type="dxa"/>
            <w:tcBorders>
              <w:top w:val="single" w:color="000000"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trPr>
        <w:tc>
          <w:tcPr>
            <w:tcW w:w="1464"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p>
        </w:tc>
        <w:tc>
          <w:tcPr>
            <w:tcW w:w="1490"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p>
        </w:tc>
        <w:tc>
          <w:tcPr>
            <w:tcW w:w="2080" w:type="dxa"/>
            <w:tcBorders>
              <w:top w:val="single" w:color="auto"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贯彻落实男女平等基本国策工作</w:t>
            </w:r>
          </w:p>
        </w:tc>
        <w:tc>
          <w:tcPr>
            <w:tcW w:w="3110" w:type="dxa"/>
            <w:tcBorders>
              <w:top w:val="single" w:color="auto"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在全市开展“性别平等教育进中小学项目”调研工作，指导试点学校将性别平等教育内容融入学校教育教学课程及校园文化活动。</w:t>
            </w:r>
          </w:p>
        </w:tc>
        <w:tc>
          <w:tcPr>
            <w:tcW w:w="5090" w:type="dxa"/>
            <w:tcBorders>
              <w:top w:val="single" w:color="auto"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在三八妇女节等节点，开展男女平等基本国策宣传月活动；联合市教育局赴五区一市开展“性别平等教育进中小学项目”调研活动，为市级“性别平等教育进中小学项目”试点学校进行了授牌并赠送《中小学性别平等教育指南》等书籍，指导试点学校进一步完善课程设置、丰富教学内容，推动性别平等教育工作不断扩面提质。</w:t>
            </w:r>
          </w:p>
        </w:tc>
        <w:tc>
          <w:tcPr>
            <w:tcW w:w="1552" w:type="dxa"/>
            <w:tcBorders>
              <w:top w:val="single" w:color="auto" w:sz="4" w:space="0"/>
              <w:left w:val="single" w:color="auto" w:sz="4" w:space="0"/>
              <w:bottom w:val="single" w:color="000000" w:sz="4" w:space="0"/>
              <w:right w:val="single" w:color="auto" w:sz="4" w:space="0"/>
              <w:tl2br w:val="nil"/>
              <w:tr2bl w:val="nil"/>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15分</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pgSz w:w="16838" w:h="11906" w:orient="landscape"/>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YjIwZWEzZDUxOWQ5MjRkZTY3MjljZmZmZWIyMjkifQ=="/>
  </w:docVars>
  <w:rsids>
    <w:rsidRoot w:val="48AF5308"/>
    <w:rsid w:val="10AA0236"/>
    <w:rsid w:val="18B84674"/>
    <w:rsid w:val="47F16B76"/>
    <w:rsid w:val="48AF5308"/>
    <w:rsid w:val="4A2C4985"/>
    <w:rsid w:val="73B52DFF"/>
    <w:rsid w:val="794404C5"/>
    <w:rsid w:val="7BF5282C"/>
    <w:rsid w:val="BBEBD6D4"/>
    <w:rsid w:val="BDCF8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2510</Words>
  <Characters>2637</Characters>
  <Lines>0</Lines>
  <Paragraphs>0</Paragraphs>
  <TotalTime>6</TotalTime>
  <ScaleCrop>false</ScaleCrop>
  <LinksUpToDate>false</LinksUpToDate>
  <CharactersWithSpaces>2683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2022-10-28T01:02:00Z</dcterms:created>
  <dc:creator>临界模糊</dc:creator>
  <cp:lastModifiedBy>user</cp:lastModifiedBy>
  <dcterms:modified xsi:type="dcterms:W3CDTF">2022-10-28T16:17:54Z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05FC194D6E644D3B9238EE7C5BAF0350</vt:lpwstr>
  </property>
</Properties>
</file>